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22" w:rsidRPr="00620822" w:rsidRDefault="00620822" w:rsidP="0062082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0822">
        <w:rPr>
          <w:b/>
          <w:sz w:val="28"/>
          <w:szCs w:val="28"/>
        </w:rPr>
        <w:t>СПИСОК ХУДОЖЕСТВЕННОЙ ЛИТЕРАТУРЫ</w:t>
      </w:r>
    </w:p>
    <w:p w:rsidR="00620822" w:rsidRPr="00620822" w:rsidRDefault="00620822" w:rsidP="00866CA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20822">
        <w:rPr>
          <w:b/>
          <w:sz w:val="28"/>
          <w:szCs w:val="28"/>
        </w:rPr>
        <w:t>ДЛЯ ЛЕТНЕГО ЧТЕНИЯ</w:t>
      </w:r>
      <w:r w:rsidR="00866CAB">
        <w:rPr>
          <w:b/>
          <w:sz w:val="28"/>
          <w:szCs w:val="28"/>
        </w:rPr>
        <w:t xml:space="preserve"> 11 класс</w:t>
      </w:r>
    </w:p>
    <w:p w:rsidR="00620822" w:rsidRPr="00620822" w:rsidRDefault="00620822" w:rsidP="005B144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5AF7" w:rsidRPr="00620822" w:rsidRDefault="00620822" w:rsidP="00866CAB">
      <w:pPr>
        <w:ind w:firstLine="709"/>
        <w:jc w:val="center"/>
        <w:rPr>
          <w:i/>
          <w:sz w:val="28"/>
          <w:szCs w:val="28"/>
        </w:rPr>
      </w:pPr>
      <w:r w:rsidRPr="00620822">
        <w:rPr>
          <w:i/>
          <w:sz w:val="28"/>
          <w:szCs w:val="28"/>
        </w:rPr>
        <w:t>Обязательное чтение</w:t>
      </w:r>
    </w:p>
    <w:p w:rsidR="002C5AF7" w:rsidRPr="00620822" w:rsidRDefault="002C5AF7" w:rsidP="00866CAB">
      <w:pPr>
        <w:tabs>
          <w:tab w:val="left" w:pos="393"/>
        </w:tabs>
        <w:ind w:firstLine="709"/>
        <w:jc w:val="both"/>
        <w:rPr>
          <w:sz w:val="28"/>
          <w:szCs w:val="28"/>
        </w:rPr>
      </w:pP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5">
        <w:r w:rsidR="005B144C" w:rsidRPr="00620822">
          <w:rPr>
            <w:sz w:val="28"/>
            <w:szCs w:val="28"/>
          </w:rPr>
          <w:t>И.А.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Бунин</w:t>
        </w:r>
        <w:r w:rsidR="00620822" w:rsidRPr="00620822">
          <w:rPr>
            <w:sz w:val="28"/>
            <w:szCs w:val="28"/>
          </w:rPr>
          <w:t>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«Антоновские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яблоки»,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«Темные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аллеи»</w:t>
        </w:r>
      </w:hyperlink>
      <w:r w:rsidR="00620822" w:rsidRPr="00620822">
        <w:rPr>
          <w:spacing w:val="-2"/>
          <w:sz w:val="28"/>
          <w:szCs w:val="28"/>
        </w:rPr>
        <w:t>, «Господин из Сан-Франциско».</w:t>
      </w:r>
    </w:p>
    <w:p w:rsidR="002C5AF7" w:rsidRPr="00620822" w:rsidRDefault="005B144C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20822">
        <w:rPr>
          <w:sz w:val="28"/>
          <w:szCs w:val="28"/>
        </w:rPr>
        <w:t>А.И.</w:t>
      </w:r>
      <w:r w:rsidRPr="00620822">
        <w:rPr>
          <w:spacing w:val="-4"/>
          <w:sz w:val="28"/>
          <w:szCs w:val="28"/>
        </w:rPr>
        <w:t xml:space="preserve"> </w:t>
      </w:r>
      <w:r w:rsidRPr="00620822">
        <w:rPr>
          <w:sz w:val="28"/>
          <w:szCs w:val="28"/>
        </w:rPr>
        <w:t>Куприн</w:t>
      </w:r>
      <w:r w:rsidR="00866CAB">
        <w:rPr>
          <w:sz w:val="28"/>
          <w:szCs w:val="28"/>
        </w:rPr>
        <w:t xml:space="preserve"> «Гранатовый браслет», «</w:t>
      </w:r>
      <w:r w:rsidRPr="00620822">
        <w:rPr>
          <w:spacing w:val="-2"/>
          <w:sz w:val="28"/>
          <w:szCs w:val="28"/>
        </w:rPr>
        <w:t>Олеся»</w:t>
      </w:r>
      <w:r w:rsidR="00620822" w:rsidRP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6">
        <w:r w:rsidR="005B144C" w:rsidRPr="00620822">
          <w:rPr>
            <w:sz w:val="28"/>
            <w:szCs w:val="28"/>
          </w:rPr>
          <w:t>Л.Н.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Андреев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«Иуда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Искариот»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7">
        <w:r w:rsidR="005B144C" w:rsidRPr="00620822">
          <w:rPr>
            <w:sz w:val="28"/>
            <w:szCs w:val="28"/>
          </w:rPr>
          <w:t>М.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Горький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«Старуха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proofErr w:type="spellStart"/>
        <w:r w:rsidR="005B144C" w:rsidRPr="00620822">
          <w:rPr>
            <w:sz w:val="28"/>
            <w:szCs w:val="28"/>
          </w:rPr>
          <w:t>Изергиль</w:t>
        </w:r>
        <w:proofErr w:type="spellEnd"/>
        <w:r w:rsidR="005B144C" w:rsidRPr="00620822">
          <w:rPr>
            <w:sz w:val="28"/>
            <w:szCs w:val="28"/>
          </w:rPr>
          <w:t>»,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«На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pacing w:val="-4"/>
            <w:sz w:val="28"/>
            <w:szCs w:val="28"/>
          </w:rPr>
          <w:t>дне»</w:t>
        </w:r>
      </w:hyperlink>
      <w:r w:rsidR="00620822">
        <w:rPr>
          <w:spacing w:val="-4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8">
        <w:r w:rsidR="005B144C" w:rsidRPr="00620822">
          <w:rPr>
            <w:sz w:val="28"/>
            <w:szCs w:val="28"/>
          </w:rPr>
          <w:t>Е.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Замятин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1"/>
            <w:sz w:val="28"/>
            <w:szCs w:val="28"/>
          </w:rPr>
          <w:t xml:space="preserve"> </w:t>
        </w:r>
        <w:r w:rsidR="005B144C" w:rsidRPr="00620822">
          <w:rPr>
            <w:spacing w:val="-4"/>
            <w:sz w:val="28"/>
            <w:szCs w:val="28"/>
          </w:rPr>
          <w:t>«Мы»</w:t>
        </w:r>
      </w:hyperlink>
      <w:r w:rsidR="00620822">
        <w:rPr>
          <w:spacing w:val="-4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9">
        <w:r w:rsidR="005B144C" w:rsidRPr="00620822">
          <w:rPr>
            <w:sz w:val="28"/>
            <w:szCs w:val="28"/>
          </w:rPr>
          <w:t>М.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Шолохов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«Тихий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pacing w:val="-4"/>
            <w:sz w:val="28"/>
            <w:szCs w:val="28"/>
          </w:rPr>
          <w:t>Дон»</w:t>
        </w:r>
      </w:hyperlink>
      <w:r w:rsidR="00620822">
        <w:rPr>
          <w:spacing w:val="-4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0">
        <w:r w:rsidR="005B144C" w:rsidRPr="00620822">
          <w:rPr>
            <w:sz w:val="28"/>
            <w:szCs w:val="28"/>
          </w:rPr>
          <w:t>М.А.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Булгаков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«Мастер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и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Маргарита»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1">
        <w:r w:rsidR="005B144C" w:rsidRPr="00620822">
          <w:rPr>
            <w:sz w:val="28"/>
            <w:szCs w:val="28"/>
          </w:rPr>
          <w:t>Б.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Пастернак</w:t>
        </w:r>
        <w:r w:rsidR="00620822">
          <w:rPr>
            <w:spacing w:val="-3"/>
            <w:sz w:val="28"/>
            <w:szCs w:val="28"/>
          </w:rPr>
          <w:t xml:space="preserve">. </w:t>
        </w:r>
        <w:r w:rsidR="005B144C" w:rsidRPr="00620822">
          <w:rPr>
            <w:sz w:val="28"/>
            <w:szCs w:val="28"/>
          </w:rPr>
          <w:t>«Доктор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Живаго»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2">
        <w:r w:rsidR="005B144C" w:rsidRPr="00620822">
          <w:rPr>
            <w:sz w:val="28"/>
            <w:szCs w:val="28"/>
          </w:rPr>
          <w:t>А.И.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Солженицын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«Один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день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Ивана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Денисовича»</w:t>
        </w:r>
      </w:hyperlink>
      <w:r w:rsidR="00620822">
        <w:rPr>
          <w:spacing w:val="-2"/>
          <w:sz w:val="28"/>
          <w:szCs w:val="28"/>
        </w:rPr>
        <w:t>.</w:t>
      </w:r>
    </w:p>
    <w:p w:rsidR="00866CAB" w:rsidRPr="00866CAB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3">
        <w:r w:rsidR="005B144C" w:rsidRPr="00620822">
          <w:rPr>
            <w:sz w:val="28"/>
            <w:szCs w:val="28"/>
          </w:rPr>
          <w:t>В.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П.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Некрасов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1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«В</w:t>
        </w:r>
        <w:r w:rsidR="005B144C" w:rsidRPr="00620822">
          <w:rPr>
            <w:spacing w:val="-2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окопах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Сталинграда»</w:t>
        </w:r>
      </w:hyperlink>
      <w:r w:rsidR="00620822">
        <w:rPr>
          <w:spacing w:val="-2"/>
          <w:sz w:val="28"/>
          <w:szCs w:val="28"/>
        </w:rPr>
        <w:t>.</w:t>
      </w:r>
    </w:p>
    <w:p w:rsidR="00866CAB" w:rsidRDefault="00620822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66CAB">
        <w:rPr>
          <w:sz w:val="28"/>
          <w:szCs w:val="28"/>
        </w:rPr>
        <w:t>А.А. Блок. Лирика. «Двенадцать».</w:t>
      </w:r>
    </w:p>
    <w:p w:rsidR="00620822" w:rsidRPr="00866CAB" w:rsidRDefault="00620822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866CAB">
        <w:rPr>
          <w:sz w:val="28"/>
          <w:szCs w:val="28"/>
        </w:rPr>
        <w:t>А. Ахматова. Лирика. «Реквием».</w:t>
      </w:r>
    </w:p>
    <w:p w:rsidR="00620822" w:rsidRPr="00620822" w:rsidRDefault="00620822" w:rsidP="00866CAB">
      <w:pPr>
        <w:pStyle w:val="a4"/>
        <w:numPr>
          <w:ilvl w:val="0"/>
          <w:numId w:val="2"/>
        </w:numPr>
        <w:tabs>
          <w:tab w:val="left" w:pos="447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Маяковский. Лирика. «Облако в штанах».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4">
        <w:r w:rsidR="005B144C" w:rsidRPr="00620822">
          <w:rPr>
            <w:sz w:val="28"/>
            <w:szCs w:val="28"/>
          </w:rPr>
          <w:t>В.П.</w:t>
        </w:r>
        <w:r w:rsidR="005B144C" w:rsidRPr="00620822">
          <w:rPr>
            <w:spacing w:val="-10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Астафьев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9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«Царь-</w:t>
        </w:r>
        <w:r w:rsidR="005B144C" w:rsidRPr="00620822">
          <w:rPr>
            <w:spacing w:val="-2"/>
            <w:sz w:val="28"/>
            <w:szCs w:val="28"/>
          </w:rPr>
          <w:t>рыба»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5">
        <w:r w:rsidR="005B144C" w:rsidRPr="00620822">
          <w:rPr>
            <w:sz w:val="28"/>
            <w:szCs w:val="28"/>
          </w:rPr>
          <w:t>А.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Вампилов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«Старший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pacing w:val="-4"/>
            <w:sz w:val="28"/>
            <w:szCs w:val="28"/>
          </w:rPr>
          <w:t>сын»</w:t>
        </w:r>
      </w:hyperlink>
      <w:r w:rsidR="00620822">
        <w:rPr>
          <w:spacing w:val="-4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2"/>
        </w:numPr>
        <w:tabs>
          <w:tab w:val="left" w:pos="393"/>
        </w:tabs>
        <w:spacing w:line="240" w:lineRule="auto"/>
        <w:ind w:left="0" w:firstLine="709"/>
        <w:jc w:val="both"/>
        <w:rPr>
          <w:sz w:val="28"/>
          <w:szCs w:val="28"/>
        </w:rPr>
      </w:pPr>
      <w:hyperlink r:id="rId16">
        <w:r w:rsidR="005B144C" w:rsidRPr="00620822">
          <w:rPr>
            <w:sz w:val="28"/>
            <w:szCs w:val="28"/>
          </w:rPr>
          <w:t>В.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Распутин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«Прощание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с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Матерой»</w:t>
        </w:r>
      </w:hyperlink>
      <w:r w:rsidR="00620822">
        <w:rPr>
          <w:spacing w:val="-2"/>
          <w:sz w:val="28"/>
          <w:szCs w:val="28"/>
        </w:rPr>
        <w:t>.</w:t>
      </w:r>
    </w:p>
    <w:p w:rsidR="00620822" w:rsidRPr="00620822" w:rsidRDefault="00620822" w:rsidP="00866CAB">
      <w:pPr>
        <w:tabs>
          <w:tab w:val="left" w:pos="393"/>
        </w:tabs>
        <w:ind w:firstLine="709"/>
        <w:jc w:val="both"/>
        <w:rPr>
          <w:sz w:val="28"/>
          <w:szCs w:val="28"/>
        </w:rPr>
      </w:pPr>
    </w:p>
    <w:p w:rsidR="00620822" w:rsidRDefault="00620822" w:rsidP="00866CAB">
      <w:pPr>
        <w:tabs>
          <w:tab w:val="left" w:pos="393"/>
        </w:tabs>
        <w:ind w:firstLine="709"/>
        <w:jc w:val="center"/>
        <w:rPr>
          <w:i/>
          <w:sz w:val="28"/>
          <w:szCs w:val="28"/>
        </w:rPr>
      </w:pPr>
      <w:r w:rsidRPr="00620822">
        <w:rPr>
          <w:i/>
          <w:sz w:val="28"/>
          <w:szCs w:val="28"/>
        </w:rPr>
        <w:t>Рекомендованное чтение</w:t>
      </w:r>
    </w:p>
    <w:p w:rsidR="00866CAB" w:rsidRPr="00620822" w:rsidRDefault="00866CAB" w:rsidP="00866CAB">
      <w:pPr>
        <w:tabs>
          <w:tab w:val="left" w:pos="393"/>
        </w:tabs>
        <w:ind w:firstLine="709"/>
        <w:jc w:val="center"/>
        <w:rPr>
          <w:i/>
          <w:sz w:val="28"/>
          <w:szCs w:val="28"/>
        </w:rPr>
      </w:pP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17">
        <w:r w:rsidR="005B144C" w:rsidRPr="00620822">
          <w:rPr>
            <w:sz w:val="28"/>
            <w:szCs w:val="28"/>
          </w:rPr>
          <w:t>А.И.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Куприн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«Поединок»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18">
        <w:r w:rsidR="005B144C" w:rsidRPr="00620822">
          <w:rPr>
            <w:sz w:val="28"/>
            <w:szCs w:val="28"/>
          </w:rPr>
          <w:t>И.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proofErr w:type="spellStart"/>
        <w:r w:rsidR="005B144C" w:rsidRPr="00620822">
          <w:rPr>
            <w:sz w:val="28"/>
            <w:szCs w:val="28"/>
          </w:rPr>
          <w:t>Шмелёв</w:t>
        </w:r>
        <w:proofErr w:type="spellEnd"/>
        <w:r w:rsidR="00620822">
          <w:rPr>
            <w:sz w:val="28"/>
            <w:szCs w:val="28"/>
          </w:rPr>
          <w:t>.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«Лето</w:t>
        </w:r>
        <w:r w:rsidR="005B144C" w:rsidRPr="00620822">
          <w:rPr>
            <w:spacing w:val="-2"/>
            <w:sz w:val="28"/>
            <w:szCs w:val="28"/>
          </w:rPr>
          <w:t xml:space="preserve"> Господне»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19">
        <w:r w:rsidR="005B144C" w:rsidRPr="00620822">
          <w:rPr>
            <w:sz w:val="28"/>
            <w:szCs w:val="28"/>
          </w:rPr>
          <w:t>В.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Короленко</w:t>
        </w:r>
        <w:r w:rsidR="00620822">
          <w:rPr>
            <w:spacing w:val="-7"/>
            <w:sz w:val="28"/>
            <w:szCs w:val="28"/>
          </w:rPr>
          <w:t xml:space="preserve">. </w:t>
        </w:r>
        <w:r w:rsidR="005B144C" w:rsidRPr="00620822">
          <w:rPr>
            <w:sz w:val="28"/>
            <w:szCs w:val="28"/>
          </w:rPr>
          <w:t>«Огни»,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«Река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играет»,</w:t>
        </w:r>
        <w:r w:rsidR="005B144C" w:rsidRPr="00620822">
          <w:rPr>
            <w:spacing w:val="-2"/>
            <w:sz w:val="28"/>
            <w:szCs w:val="28"/>
          </w:rPr>
          <w:t xml:space="preserve"> «Чудная»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0">
        <w:r w:rsidR="005B144C" w:rsidRPr="00620822">
          <w:rPr>
            <w:sz w:val="28"/>
            <w:szCs w:val="28"/>
          </w:rPr>
          <w:t>М.А.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Булгаков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«Дни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Турбинных»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1">
        <w:r w:rsidR="005B144C" w:rsidRPr="00620822">
          <w:rPr>
            <w:sz w:val="28"/>
            <w:szCs w:val="28"/>
          </w:rPr>
          <w:t>Ф.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Абрамов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2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«Братья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и</w:t>
        </w:r>
        <w:r w:rsidR="005B144C" w:rsidRPr="00620822">
          <w:rPr>
            <w:spacing w:val="-2"/>
            <w:sz w:val="28"/>
            <w:szCs w:val="28"/>
          </w:rPr>
          <w:t xml:space="preserve"> сёстры»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2">
        <w:r w:rsidR="005B144C" w:rsidRPr="00620822">
          <w:rPr>
            <w:sz w:val="28"/>
            <w:szCs w:val="28"/>
          </w:rPr>
          <w:t>В.Г.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Распутин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«Последний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срок»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3">
        <w:r w:rsidR="005B144C" w:rsidRPr="00620822">
          <w:rPr>
            <w:sz w:val="28"/>
            <w:szCs w:val="28"/>
          </w:rPr>
          <w:t>Дж.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Лондон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«Мартин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Иден»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4">
        <w:r w:rsidR="005B144C" w:rsidRPr="00620822">
          <w:rPr>
            <w:sz w:val="28"/>
            <w:szCs w:val="28"/>
          </w:rPr>
          <w:t>Т.</w:t>
        </w:r>
        <w:r w:rsidR="005B144C" w:rsidRPr="00620822">
          <w:rPr>
            <w:spacing w:val="-9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Драйзер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«Американская</w:t>
        </w:r>
        <w:r w:rsidR="005B144C" w:rsidRPr="00620822">
          <w:rPr>
            <w:spacing w:val="-6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трагедия»</w:t>
        </w:r>
      </w:hyperlink>
      <w:r w:rsidR="00620822">
        <w:rPr>
          <w:spacing w:val="-2"/>
          <w:sz w:val="28"/>
          <w:szCs w:val="28"/>
        </w:rPr>
        <w:t>.</w:t>
      </w:r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5">
        <w:r w:rsidR="005B144C" w:rsidRPr="00620822">
          <w:rPr>
            <w:sz w:val="28"/>
            <w:szCs w:val="28"/>
          </w:rPr>
          <w:t>Э.М.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Ремарк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620822">
          <w:rPr>
            <w:spacing w:val="-5"/>
            <w:sz w:val="28"/>
            <w:szCs w:val="28"/>
          </w:rPr>
          <w:t>.</w:t>
        </w:r>
        <w:r w:rsidR="005B144C" w:rsidRPr="00620822">
          <w:rPr>
            <w:sz w:val="28"/>
            <w:szCs w:val="28"/>
          </w:rPr>
          <w:t>«Три</w:t>
        </w:r>
        <w:r w:rsidR="005B144C" w:rsidRPr="00620822">
          <w:rPr>
            <w:spacing w:val="-2"/>
            <w:sz w:val="28"/>
            <w:szCs w:val="28"/>
          </w:rPr>
          <w:t xml:space="preserve"> товарища»</w:t>
        </w:r>
      </w:hyperlink>
      <w:r w:rsidR="00620822">
        <w:rPr>
          <w:spacing w:val="-2"/>
          <w:sz w:val="28"/>
          <w:szCs w:val="28"/>
        </w:rPr>
        <w:t>.</w:t>
      </w:r>
    </w:p>
    <w:p w:rsid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6">
        <w:r w:rsidR="005B144C" w:rsidRPr="00620822">
          <w:rPr>
            <w:sz w:val="28"/>
            <w:szCs w:val="28"/>
          </w:rPr>
          <w:t>Г.</w:t>
        </w:r>
        <w:r w:rsidR="005B144C" w:rsidRPr="00620822">
          <w:rPr>
            <w:spacing w:val="-8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Маркес</w:t>
        </w:r>
        <w:r w:rsidR="00620822" w:rsidRPr="00620822">
          <w:rPr>
            <w:spacing w:val="-8"/>
            <w:sz w:val="28"/>
            <w:szCs w:val="28"/>
          </w:rPr>
          <w:t xml:space="preserve">. </w:t>
        </w:r>
        <w:r w:rsidR="005B144C" w:rsidRPr="00620822">
          <w:rPr>
            <w:sz w:val="28"/>
            <w:szCs w:val="28"/>
          </w:rPr>
          <w:t>«Сто</w:t>
        </w:r>
        <w:r w:rsidR="005B144C" w:rsidRPr="00620822">
          <w:rPr>
            <w:spacing w:val="-8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лет</w:t>
        </w:r>
        <w:r w:rsidR="005B144C" w:rsidRPr="00620822">
          <w:rPr>
            <w:spacing w:val="-8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одиночества»</w:t>
        </w:r>
        <w:r w:rsidR="00620822" w:rsidRPr="00620822">
          <w:rPr>
            <w:sz w:val="28"/>
            <w:szCs w:val="28"/>
          </w:rPr>
          <w:t>.</w:t>
        </w:r>
        <w:r w:rsidR="005B144C" w:rsidRPr="00620822">
          <w:rPr>
            <w:sz w:val="28"/>
            <w:szCs w:val="28"/>
          </w:rPr>
          <w:t xml:space="preserve"> </w:t>
        </w:r>
      </w:hyperlink>
    </w:p>
    <w:p w:rsidR="002C5AF7" w:rsidRPr="00620822" w:rsidRDefault="00866CAB" w:rsidP="00866CAB">
      <w:pPr>
        <w:pStyle w:val="a4"/>
        <w:numPr>
          <w:ilvl w:val="0"/>
          <w:numId w:val="3"/>
        </w:numPr>
        <w:tabs>
          <w:tab w:val="left" w:pos="393"/>
        </w:tabs>
        <w:spacing w:line="240" w:lineRule="auto"/>
        <w:jc w:val="both"/>
        <w:rPr>
          <w:sz w:val="28"/>
          <w:szCs w:val="28"/>
        </w:rPr>
      </w:pPr>
      <w:hyperlink r:id="rId27">
        <w:r w:rsidR="005B144C" w:rsidRPr="00620822">
          <w:rPr>
            <w:sz w:val="28"/>
            <w:szCs w:val="28"/>
          </w:rPr>
          <w:t>Т.</w:t>
        </w:r>
        <w:r w:rsidR="005B144C" w:rsidRPr="00620822">
          <w:rPr>
            <w:spacing w:val="-9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Толстая</w:t>
        </w:r>
        <w:r w:rsidR="00620822">
          <w:rPr>
            <w:sz w:val="28"/>
            <w:szCs w:val="28"/>
          </w:rPr>
          <w:t>.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Из</w:t>
        </w:r>
        <w:r w:rsidR="005B144C" w:rsidRPr="00620822">
          <w:rPr>
            <w:spacing w:val="-5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сборника</w:t>
        </w:r>
        <w:r w:rsidR="005B144C" w:rsidRPr="00620822">
          <w:rPr>
            <w:spacing w:val="-3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«На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золотом</w:t>
        </w:r>
        <w:r w:rsidR="005B144C" w:rsidRPr="00620822">
          <w:rPr>
            <w:spacing w:val="-4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крыльце</w:t>
        </w:r>
        <w:r w:rsidR="005B144C" w:rsidRPr="00620822">
          <w:rPr>
            <w:spacing w:val="-7"/>
            <w:sz w:val="28"/>
            <w:szCs w:val="28"/>
          </w:rPr>
          <w:t xml:space="preserve"> </w:t>
        </w:r>
        <w:r w:rsidR="005B144C" w:rsidRPr="00620822">
          <w:rPr>
            <w:sz w:val="28"/>
            <w:szCs w:val="28"/>
          </w:rPr>
          <w:t>сидели...»,</w:t>
        </w:r>
        <w:r w:rsidR="005B144C" w:rsidRPr="00620822">
          <w:rPr>
            <w:spacing w:val="-1"/>
            <w:sz w:val="28"/>
            <w:szCs w:val="28"/>
          </w:rPr>
          <w:t xml:space="preserve"> </w:t>
        </w:r>
        <w:r w:rsidR="005B144C" w:rsidRPr="00620822">
          <w:rPr>
            <w:spacing w:val="-2"/>
            <w:sz w:val="28"/>
            <w:szCs w:val="28"/>
          </w:rPr>
          <w:t>«</w:t>
        </w:r>
        <w:proofErr w:type="spellStart"/>
        <w:r w:rsidR="005B144C" w:rsidRPr="00620822">
          <w:rPr>
            <w:spacing w:val="-2"/>
            <w:sz w:val="28"/>
            <w:szCs w:val="28"/>
          </w:rPr>
          <w:t>Йорик</w:t>
        </w:r>
        <w:proofErr w:type="spellEnd"/>
        <w:r w:rsidR="005B144C" w:rsidRPr="00620822">
          <w:rPr>
            <w:spacing w:val="-2"/>
            <w:sz w:val="28"/>
            <w:szCs w:val="28"/>
          </w:rPr>
          <w:t>»</w:t>
        </w:r>
      </w:hyperlink>
      <w:r w:rsidR="005B144C">
        <w:rPr>
          <w:spacing w:val="-2"/>
          <w:sz w:val="28"/>
          <w:szCs w:val="28"/>
        </w:rPr>
        <w:t>.</w:t>
      </w:r>
    </w:p>
    <w:sectPr w:rsidR="002C5AF7" w:rsidRPr="00620822">
      <w:type w:val="continuous"/>
      <w:pgSz w:w="11910" w:h="16840"/>
      <w:pgMar w:top="68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5BC5"/>
    <w:multiLevelType w:val="hybridMultilevel"/>
    <w:tmpl w:val="D170481A"/>
    <w:lvl w:ilvl="0" w:tplc="650CE34A">
      <w:numFmt w:val="bullet"/>
      <w:lvlText w:val=""/>
      <w:lvlJc w:val="left"/>
      <w:pPr>
        <w:ind w:left="113" w:hanging="28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7DAF752">
      <w:numFmt w:val="bullet"/>
      <w:lvlText w:val="•"/>
      <w:lvlJc w:val="left"/>
      <w:pPr>
        <w:ind w:left="1042" w:hanging="282"/>
      </w:pPr>
      <w:rPr>
        <w:rFonts w:hint="default"/>
        <w:lang w:val="ru-RU" w:eastAsia="en-US" w:bidi="ar-SA"/>
      </w:rPr>
    </w:lvl>
    <w:lvl w:ilvl="2" w:tplc="C8D89796">
      <w:numFmt w:val="bullet"/>
      <w:lvlText w:val="•"/>
      <w:lvlJc w:val="left"/>
      <w:pPr>
        <w:ind w:left="1965" w:hanging="282"/>
      </w:pPr>
      <w:rPr>
        <w:rFonts w:hint="default"/>
        <w:lang w:val="ru-RU" w:eastAsia="en-US" w:bidi="ar-SA"/>
      </w:rPr>
    </w:lvl>
    <w:lvl w:ilvl="3" w:tplc="F39E97FE">
      <w:numFmt w:val="bullet"/>
      <w:lvlText w:val="•"/>
      <w:lvlJc w:val="left"/>
      <w:pPr>
        <w:ind w:left="2887" w:hanging="282"/>
      </w:pPr>
      <w:rPr>
        <w:rFonts w:hint="default"/>
        <w:lang w:val="ru-RU" w:eastAsia="en-US" w:bidi="ar-SA"/>
      </w:rPr>
    </w:lvl>
    <w:lvl w:ilvl="4" w:tplc="7960B8DE">
      <w:numFmt w:val="bullet"/>
      <w:lvlText w:val="•"/>
      <w:lvlJc w:val="left"/>
      <w:pPr>
        <w:ind w:left="3810" w:hanging="282"/>
      </w:pPr>
      <w:rPr>
        <w:rFonts w:hint="default"/>
        <w:lang w:val="ru-RU" w:eastAsia="en-US" w:bidi="ar-SA"/>
      </w:rPr>
    </w:lvl>
    <w:lvl w:ilvl="5" w:tplc="B574D062">
      <w:numFmt w:val="bullet"/>
      <w:lvlText w:val="•"/>
      <w:lvlJc w:val="left"/>
      <w:pPr>
        <w:ind w:left="4733" w:hanging="282"/>
      </w:pPr>
      <w:rPr>
        <w:rFonts w:hint="default"/>
        <w:lang w:val="ru-RU" w:eastAsia="en-US" w:bidi="ar-SA"/>
      </w:rPr>
    </w:lvl>
    <w:lvl w:ilvl="6" w:tplc="F8B62312">
      <w:numFmt w:val="bullet"/>
      <w:lvlText w:val="•"/>
      <w:lvlJc w:val="left"/>
      <w:pPr>
        <w:ind w:left="5655" w:hanging="282"/>
      </w:pPr>
      <w:rPr>
        <w:rFonts w:hint="default"/>
        <w:lang w:val="ru-RU" w:eastAsia="en-US" w:bidi="ar-SA"/>
      </w:rPr>
    </w:lvl>
    <w:lvl w:ilvl="7" w:tplc="E7461598">
      <w:numFmt w:val="bullet"/>
      <w:lvlText w:val="•"/>
      <w:lvlJc w:val="left"/>
      <w:pPr>
        <w:ind w:left="6578" w:hanging="282"/>
      </w:pPr>
      <w:rPr>
        <w:rFonts w:hint="default"/>
        <w:lang w:val="ru-RU" w:eastAsia="en-US" w:bidi="ar-SA"/>
      </w:rPr>
    </w:lvl>
    <w:lvl w:ilvl="8" w:tplc="DA6AA80A">
      <w:numFmt w:val="bullet"/>
      <w:lvlText w:val="•"/>
      <w:lvlJc w:val="left"/>
      <w:pPr>
        <w:ind w:left="7501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2CE162AA"/>
    <w:multiLevelType w:val="hybridMultilevel"/>
    <w:tmpl w:val="6AFA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79791B"/>
    <w:multiLevelType w:val="hybridMultilevel"/>
    <w:tmpl w:val="6AFA7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F7"/>
    <w:rsid w:val="002C5AF7"/>
    <w:rsid w:val="005B144C"/>
    <w:rsid w:val="00620822"/>
    <w:rsid w:val="008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4642"/>
  <w15:docId w15:val="{B75F95AC-614D-440D-9536-FA07880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2" w:lineRule="exact"/>
      <w:ind w:left="393" w:hanging="280"/>
    </w:pPr>
  </w:style>
  <w:style w:type="paragraph" w:styleId="a4">
    <w:name w:val="List Paragraph"/>
    <w:basedOn w:val="a"/>
    <w:uiPriority w:val="1"/>
    <w:qFormat/>
    <w:pPr>
      <w:spacing w:line="252" w:lineRule="exact"/>
      <w:ind w:left="393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00ballnik.com/" TargetMode="External"/><Relationship Id="rId7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25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5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23" Type="http://schemas.openxmlformats.org/officeDocument/2006/relationships/hyperlink" Target="https://100ballnik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2024-06-17T09:14:00Z</dcterms:created>
  <dcterms:modified xsi:type="dcterms:W3CDTF">2024-06-17T09:14:00Z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2024-05-19T00:00:00Z</vt:filetime>
  </property>
  <property fmtid="{D5CDD505-2E9C-101B-9397-08002B2CF9AE}" pid="5" name="Producer">
    <vt:lpwstr>Microsoft® Word 2016</vt:lpwstr>
  </property>
</Properties>
</file>